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ind w:left="0" w:right="0" w:firstLine="0"/>
        <w:jc w:val="center"/>
        <w:rPr>
          <w:b/>
          <w:bCs/>
          <w:highlight w:val="none"/>
        </w:rPr>
      </w:pPr>
      <w:r>
        <w:rPr>
          <w:b/>
        </w:rPr>
        <w:t xml:space="preserve">Информационно-статистический обзор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48"/>
        <w:ind w:left="0" w:right="0" w:firstLine="0"/>
        <w:jc w:val="center"/>
        <w:rPr>
          <w:b/>
        </w:rPr>
      </w:pPr>
      <w:r>
        <w:rPr>
          <w:b/>
        </w:rPr>
        <w:t xml:space="preserve">обращений граждан, направленных в Донецкстат</w:t>
      </w:r>
      <w:r>
        <w:rPr>
          <w:b/>
        </w:rPr>
      </w:r>
      <w:r>
        <w:rPr>
          <w:b/>
        </w:rPr>
      </w:r>
    </w:p>
    <w:p>
      <w:pPr>
        <w:pStyle w:val="848"/>
      </w:pPr>
      <w:r>
        <w:rPr>
          <w:b/>
        </w:rPr>
        <w:t xml:space="preserve">                                       </w:t>
      </w:r>
      <w:r>
        <w:rPr>
          <w:b/>
        </w:rPr>
        <w:t xml:space="preserve">в </w:t>
      </w:r>
      <w:r>
        <w:rPr>
          <w:b/>
        </w:rPr>
        <w:t xml:space="preserve">II</w:t>
      </w:r>
      <w:r>
        <w:rPr>
          <w:b/>
        </w:rPr>
        <w:t xml:space="preserve">I квартале 2024 года</w:t>
      </w:r>
      <w:r/>
    </w:p>
    <w:p>
      <w:pPr>
        <w:pStyle w:val="848"/>
        <w:ind w:left="0" w:right="0" w:firstLine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8"/>
        <w:ind w:left="0" w:right="0" w:firstLine="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8"/>
        <w:rPr>
          <w:b w:val="0"/>
          <w:bCs w:val="0"/>
        </w:rPr>
      </w:pPr>
      <w:r>
        <w:rPr>
          <w:b w:val="0"/>
          <w:bCs w:val="0"/>
        </w:rPr>
        <w:t xml:space="preserve">В Донецкстат в III квартале 2024 года поступило 60 обращений граждан.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48"/>
        <w:spacing w:line="264" w:lineRule="auto"/>
      </w:pPr>
      <w:r/>
      <w:r/>
    </w:p>
    <w:p>
      <w:pPr>
        <w:pStyle w:val="848"/>
        <w:spacing w:line="264" w:lineRule="auto"/>
        <w:rPr>
          <w:u w:val="single"/>
        </w:rPr>
      </w:pPr>
      <w:r>
        <w:rPr>
          <w:u w:val="single"/>
        </w:rPr>
        <w:t xml:space="preserve">Количество поступивших обращений граждан по типу обращения: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64" w:lineRule="auto"/>
      </w:pPr>
      <w:r>
        <w:t xml:space="preserve">заявления – 60 (100 %);</w:t>
      </w:r>
      <w:r/>
    </w:p>
    <w:p>
      <w:pPr>
        <w:pStyle w:val="848"/>
        <w:spacing w:line="264" w:lineRule="auto"/>
      </w:pPr>
      <w:r>
        <w:t xml:space="preserve">предложения – 0; </w:t>
      </w:r>
      <w:r/>
    </w:p>
    <w:p>
      <w:pPr>
        <w:pStyle w:val="848"/>
        <w:spacing w:line="264" w:lineRule="auto"/>
      </w:pPr>
      <w:r>
        <w:t xml:space="preserve">жалобы – 0;</w:t>
      </w:r>
      <w:r/>
    </w:p>
    <w:p>
      <w:pPr>
        <w:pStyle w:val="848"/>
        <w:spacing w:line="264" w:lineRule="auto"/>
      </w:pPr>
      <w:r>
        <w:t xml:space="preserve">запросы информации – 0</w:t>
      </w:r>
      <w:r>
        <w:t xml:space="preserve">;</w:t>
      </w:r>
      <w:r/>
    </w:p>
    <w:p>
      <w:pPr>
        <w:pStyle w:val="848"/>
        <w:spacing w:line="264" w:lineRule="auto"/>
      </w:pPr>
      <w:r>
        <w:t xml:space="preserve">Из них поступивших:</w:t>
      </w:r>
      <w:r/>
    </w:p>
    <w:p>
      <w:pPr>
        <w:pStyle w:val="848"/>
        <w:spacing w:line="264" w:lineRule="auto"/>
      </w:pPr>
      <w:r>
        <w:t xml:space="preserve">повторно – 0;</w:t>
      </w:r>
      <w:r/>
    </w:p>
    <w:p>
      <w:pPr>
        <w:pStyle w:val="848"/>
        <w:spacing w:line="264" w:lineRule="auto"/>
      </w:pPr>
      <w:r>
        <w:t xml:space="preserve">многократно – 0.</w:t>
      </w:r>
      <w:r/>
    </w:p>
    <w:p>
      <w:pPr>
        <w:pStyle w:val="848"/>
        <w:spacing w:line="264" w:lineRule="auto"/>
      </w:pPr>
      <w:r/>
      <w:r/>
    </w:p>
    <w:p>
      <w:pPr>
        <w:pStyle w:val="848"/>
        <w:spacing w:line="264" w:lineRule="auto"/>
        <w:rPr>
          <w:u w:val="single"/>
        </w:rPr>
      </w:pPr>
      <w:r>
        <w:rPr>
          <w:u w:val="single"/>
        </w:rPr>
        <w:t xml:space="preserve">Каналы поступления обращений: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64" w:lineRule="auto"/>
      </w:pPr>
      <w:r>
        <w:t xml:space="preserve">По источнику поступления:</w:t>
      </w:r>
      <w:r/>
    </w:p>
    <w:p>
      <w:pPr>
        <w:pStyle w:val="848"/>
        <w:spacing w:line="264" w:lineRule="auto"/>
      </w:pPr>
      <w:r>
        <w:t xml:space="preserve">из аппарата Полномочного представителя Президента РФ – 0; </w:t>
      </w:r>
      <w:r/>
    </w:p>
    <w:p>
      <w:pPr>
        <w:pStyle w:val="848"/>
        <w:spacing w:line="264" w:lineRule="auto"/>
      </w:pPr>
      <w:r>
        <w:t xml:space="preserve">из органов государственной власти и местного самоуправления – 0;</w:t>
      </w:r>
      <w:r/>
    </w:p>
    <w:p>
      <w:pPr>
        <w:pStyle w:val="848"/>
        <w:spacing w:line="264" w:lineRule="auto"/>
      </w:pPr>
      <w:r>
        <w:t xml:space="preserve">от Губернатора субъекта Российской Федерации – 0;</w:t>
      </w:r>
      <w:r/>
    </w:p>
    <w:p>
      <w:pPr>
        <w:pStyle w:val="848"/>
        <w:spacing w:line="264" w:lineRule="auto"/>
        <w:rPr>
          <w:highlight w:val="none"/>
        </w:rPr>
      </w:pPr>
      <w:r>
        <w:t xml:space="preserve">иные организации – 0;</w:t>
      </w:r>
      <w:r>
        <w:rPr>
          <w:highlight w:val="none"/>
        </w:rPr>
      </w:r>
      <w:r>
        <w:rPr>
          <w:highlight w:val="none"/>
        </w:rPr>
      </w:r>
    </w:p>
    <w:p>
      <w:pPr>
        <w:spacing w:line="264" w:lineRule="auto"/>
      </w:pPr>
      <w:r>
        <w:rPr>
          <w:highlight w:val="none"/>
        </w:rPr>
        <w:t xml:space="preserve">ФОИВ, в том числе ТО ФОИВ - 1 (1,67 %) </w:t>
      </w:r>
      <w:r>
        <w:rPr>
          <w:highlight w:val="none"/>
        </w:rPr>
      </w:r>
      <w:r/>
    </w:p>
    <w:p>
      <w:pPr>
        <w:pStyle w:val="848"/>
        <w:spacing w:line="264" w:lineRule="auto"/>
      </w:pPr>
      <w:r>
        <w:t xml:space="preserve">от граждан – 59 (98,33 %).</w:t>
      </w:r>
      <w:r/>
    </w:p>
    <w:p>
      <w:pPr>
        <w:pStyle w:val="848"/>
        <w:spacing w:line="264" w:lineRule="auto"/>
      </w:pPr>
      <w:r>
        <w:t xml:space="preserve">По типу доставки:</w:t>
      </w:r>
      <w:r/>
    </w:p>
    <w:p>
      <w:pPr>
        <w:pStyle w:val="848"/>
        <w:spacing w:line="264" w:lineRule="auto"/>
      </w:pPr>
      <w:r>
        <w:t xml:space="preserve">почтой России – 5 (8,33%)</w:t>
      </w:r>
      <w:r/>
    </w:p>
    <w:p>
      <w:pPr>
        <w:pStyle w:val="848"/>
        <w:spacing w:line="264" w:lineRule="auto"/>
      </w:pPr>
      <w:r>
        <w:t xml:space="preserve">по сети Интернет (электронной почтой) – 26 (43,33 %);</w:t>
      </w:r>
      <w:r/>
    </w:p>
    <w:p>
      <w:pPr>
        <w:pStyle w:val="848"/>
        <w:spacing w:line="264" w:lineRule="auto"/>
      </w:pPr>
      <w:r>
        <w:t xml:space="preserve">личный прием – 0;</w:t>
      </w:r>
      <w:r/>
    </w:p>
    <w:p>
      <w:pPr>
        <w:pStyle w:val="848"/>
        <w:spacing w:line="264" w:lineRule="auto"/>
      </w:pPr>
      <w:r>
        <w:t xml:space="preserve">нарочным – 29 (48,34 %).</w:t>
      </w:r>
      <w:r/>
    </w:p>
    <w:p>
      <w:pPr>
        <w:pStyle w:val="848"/>
        <w:spacing w:line="288" w:lineRule="auto"/>
      </w:pPr>
      <w:r/>
      <w:r/>
    </w:p>
    <w:p>
      <w:pPr>
        <w:pStyle w:val="848"/>
        <w:spacing w:line="288" w:lineRule="auto"/>
      </w:pPr>
      <w:r>
        <w:t xml:space="preserve">В III квартале 2024 года рассмотрено 62</w:t>
      </w:r>
      <w:r>
        <w:rPr>
          <w:b/>
        </w:rPr>
        <w:t xml:space="preserve"> </w:t>
      </w:r>
      <w:r>
        <w:t xml:space="preserve">обращения граждан, из них</w:t>
      </w:r>
      <w:r/>
    </w:p>
    <w:p>
      <w:pPr>
        <w:spacing w:line="288" w:lineRule="auto"/>
      </w:pPr>
      <w:r>
        <w:t xml:space="preserve">2 обращения, поступивших во II квартале 2024 года. </w:t>
      </w:r>
      <w:r/>
    </w:p>
    <w:p>
      <w:pPr>
        <w:pStyle w:val="848"/>
        <w:spacing w:line="288" w:lineRule="auto"/>
      </w:pPr>
      <w:r>
        <w:t xml:space="preserve">По состоянию на 01.10.2024 года 5 обращений граждан находятся</w:t>
      </w:r>
      <w:r>
        <w:rPr>
          <w:u w:val="single"/>
        </w:rPr>
      </w:r>
      <w:r/>
    </w:p>
    <w:p>
      <w:pPr>
        <w:spacing w:line="288" w:lineRule="auto"/>
        <w:rPr>
          <w:u w:val="single"/>
        </w:rPr>
      </w:pPr>
      <w:r>
        <w:t xml:space="preserve">на рассмотрении.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88" w:lineRule="auto"/>
        <w:rPr>
          <w:u w:val="single"/>
        </w:rPr>
      </w:pPr>
      <w:r>
        <w:rPr>
          <w:u w:val="single"/>
        </w:rPr>
        <w:t xml:space="preserve">По результатам рассмотрения обращений граждан в III квартале 2024 года</w:t>
      </w:r>
      <w:r>
        <w:rPr>
          <w:u w:val="single"/>
        </w:rPr>
      </w:r>
      <w:r>
        <w:rPr>
          <w:u w:val="single"/>
        </w:rPr>
      </w:r>
    </w:p>
    <w:p>
      <w:pPr>
        <w:spacing w:line="288" w:lineRule="auto"/>
        <w:rPr>
          <w:u w:val="single"/>
        </w:rPr>
      </w:pPr>
      <w:r>
        <w:rPr>
          <w:u w:val="single"/>
        </w:rPr>
        <w:t xml:space="preserve">дано 62 ответа:</w:t>
      </w:r>
      <w:r>
        <w:rPr>
          <w:u w:val="single"/>
        </w:rPr>
      </w:r>
      <w:r>
        <w:rPr>
          <w:u w:val="single"/>
        </w:rPr>
      </w:r>
    </w:p>
    <w:p>
      <w:pPr>
        <w:pStyle w:val="848"/>
      </w:pPr>
      <w:r>
        <w:t xml:space="preserve">почтой – 7 (11,29%);</w:t>
      </w:r>
      <w:r/>
    </w:p>
    <w:p>
      <w:pPr>
        <w:pStyle w:val="848"/>
      </w:pPr>
      <w:r>
        <w:t xml:space="preserve">по сети «интернет» – 18 (29,03 %);</w:t>
      </w:r>
      <w:r/>
    </w:p>
    <w:p>
      <w:pPr>
        <w:pStyle w:val="848"/>
        <w:spacing w:line="288" w:lineRule="auto"/>
        <w:rPr>
          <w:u w:val="single"/>
        </w:rPr>
      </w:pPr>
      <w:r>
        <w:t xml:space="preserve">на руки заявителю – 37 (59,68 %)</w:t>
      </w:r>
      <w:r>
        <w:rPr>
          <w:u w:val="single"/>
        </w:rPr>
        <w:t xml:space="preserve">.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88" w:lineRule="auto"/>
        <w:rPr>
          <w:u w:val="single"/>
        </w:rPr>
      </w:pPr>
      <w:r>
        <w:rPr>
          <w:u w:val="single"/>
        </w:rPr>
        <w:t xml:space="preserve">По характеру принятых по результатам рассмотрения обращений решений: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88" w:lineRule="auto"/>
      </w:pPr>
      <w:r>
        <w:t xml:space="preserve">«разъяснено» – 24 (38,71 %);</w:t>
      </w:r>
      <w:r/>
    </w:p>
    <w:p>
      <w:pPr>
        <w:pStyle w:val="848"/>
        <w:spacing w:line="288" w:lineRule="auto"/>
      </w:pPr>
      <w:r>
        <w:t xml:space="preserve">«поддержано» – 37 (59,68 %);</w:t>
      </w:r>
      <w:r/>
    </w:p>
    <w:p>
      <w:pPr>
        <w:pStyle w:val="848"/>
        <w:spacing w:line="288" w:lineRule="auto"/>
        <w:rPr>
          <w:highlight w:val="none"/>
        </w:rPr>
      </w:pPr>
      <w:r>
        <w:t xml:space="preserve">«направлено по компетенции» – 1 (1,61 %).</w:t>
      </w:r>
      <w:r>
        <w:rPr>
          <w:highlight w:val="none"/>
        </w:rPr>
      </w:r>
      <w:r>
        <w:rPr>
          <w:highlight w:val="none"/>
        </w:rPr>
      </w:r>
    </w:p>
    <w:p>
      <w:pPr>
        <w:spacing w:line="288" w:lineRule="auto"/>
      </w:pPr>
      <w:r/>
      <w:r/>
    </w:p>
    <w:p>
      <w:pPr>
        <w:spacing w:line="28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48"/>
        <w:spacing w:line="288" w:lineRule="auto"/>
        <w:rPr>
          <w:u w:val="single"/>
        </w:rPr>
      </w:pPr>
      <w:r>
        <w:rPr>
          <w:u w:val="single"/>
        </w:rPr>
        <w:t xml:space="preserve">По срокам рассмотрения обращений граждан: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88" w:lineRule="auto"/>
      </w:pPr>
      <w:r>
        <w:t xml:space="preserve">рассмотрено в установленные сроки – 62 (100,0 %);</w:t>
      </w:r>
      <w:r/>
    </w:p>
    <w:p>
      <w:pPr>
        <w:pStyle w:val="848"/>
        <w:spacing w:line="288" w:lineRule="auto"/>
      </w:pPr>
      <w:r>
        <w:t xml:space="preserve">рассмотрено с нарушением сроков – 0;</w:t>
      </w:r>
      <w:r/>
    </w:p>
    <w:p>
      <w:pPr>
        <w:pStyle w:val="848"/>
        <w:spacing w:line="288" w:lineRule="auto"/>
      </w:pPr>
      <w:r>
        <w:t xml:space="preserve">продлено – 0.</w:t>
      </w:r>
      <w:r/>
    </w:p>
    <w:p>
      <w:pPr>
        <w:pStyle w:val="848"/>
        <w:spacing w:line="288" w:lineRule="auto"/>
      </w:pPr>
      <w:r/>
      <w:r/>
    </w:p>
    <w:p>
      <w:pPr>
        <w:pStyle w:val="848"/>
        <w:spacing w:line="288" w:lineRule="auto"/>
      </w:pPr>
      <w:r>
        <w:rPr>
          <w:u w:val="single"/>
        </w:rPr>
        <w:t xml:space="preserve">По форме рассмотрения обращений граждан</w:t>
      </w:r>
      <w:r>
        <w:t xml:space="preserve">:</w:t>
      </w:r>
      <w:r/>
    </w:p>
    <w:p>
      <w:pPr>
        <w:pStyle w:val="848"/>
        <w:spacing w:line="288" w:lineRule="auto"/>
      </w:pPr>
      <w:r>
        <w:t xml:space="preserve">с участием заявителя – 0;</w:t>
      </w:r>
      <w:r/>
    </w:p>
    <w:p>
      <w:pPr>
        <w:pStyle w:val="848"/>
        <w:spacing w:line="288" w:lineRule="auto"/>
      </w:pPr>
      <w:r>
        <w:t xml:space="preserve">без участия заявителя – 62 (100,0 %).</w:t>
      </w:r>
      <w:r/>
    </w:p>
    <w:p>
      <w:pPr>
        <w:pStyle w:val="848"/>
        <w:spacing w:line="288" w:lineRule="auto"/>
      </w:pPr>
      <w:r/>
      <w:r/>
    </w:p>
    <w:p>
      <w:pPr>
        <w:pStyle w:val="848"/>
        <w:spacing w:line="288" w:lineRule="auto"/>
        <w:rPr>
          <w:u w:val="single"/>
        </w:rPr>
      </w:pPr>
      <w:r>
        <w:rPr>
          <w:u w:val="single"/>
        </w:rPr>
        <w:t xml:space="preserve">По должностному лицу, подписавшему ответ:</w:t>
      </w:r>
      <w:r>
        <w:rPr>
          <w:u w:val="single"/>
        </w:rPr>
      </w:r>
      <w:r>
        <w:rPr>
          <w:u w:val="single"/>
        </w:rPr>
      </w:r>
    </w:p>
    <w:p>
      <w:pPr>
        <w:pStyle w:val="848"/>
        <w:spacing w:line="288" w:lineRule="auto"/>
      </w:pPr>
      <w:r>
        <w:t xml:space="preserve">за подписью временно исполняющего обязанности руководителя</w:t>
      </w:r>
      <w:r/>
    </w:p>
    <w:p>
      <w:pPr>
        <w:spacing w:line="288" w:lineRule="auto"/>
      </w:pPr>
      <w:r>
        <w:t xml:space="preserve">Донецкстата – 31 (50 %);</w:t>
      </w:r>
      <w:r/>
    </w:p>
    <w:p>
      <w:pPr>
        <w:pStyle w:val="848"/>
        <w:spacing w:line="288" w:lineRule="auto"/>
      </w:pPr>
      <w:r>
        <w:t xml:space="preserve">за подписью временно исполняющего обязанности заместителя</w:t>
      </w:r>
      <w:r/>
    </w:p>
    <w:p>
      <w:pPr>
        <w:spacing w:line="288" w:lineRule="auto"/>
      </w:pPr>
      <w:r>
        <w:t xml:space="preserve">руководителя Донецкстата – 31 (50 %).</w:t>
      </w:r>
      <w:r/>
    </w:p>
    <w:p>
      <w:pPr>
        <w:pStyle w:val="848"/>
        <w:spacing w:line="288" w:lineRule="auto"/>
      </w:pPr>
      <w:r/>
      <w:r/>
    </w:p>
    <w:p>
      <w:pPr>
        <w:pStyle w:val="848"/>
        <w:spacing w:line="288" w:lineRule="auto"/>
      </w:pPr>
      <w:r>
        <w:t xml:space="preserve">В ходе рассмотрения обращений граждан не установлено обращений на</w:t>
      </w:r>
      <w:r/>
    </w:p>
    <w:p>
      <w:pPr>
        <w:spacing w:line="288" w:lineRule="auto"/>
      </w:pPr>
      <w:r>
        <w:t xml:space="preserve">действие либо бездействие должностных лиц Донецкстата, повлекшее</w:t>
      </w:r>
      <w:r/>
    </w:p>
    <w:p>
      <w:pPr>
        <w:spacing w:line="288" w:lineRule="auto"/>
      </w:pPr>
      <w:r>
        <w:t xml:space="preserve">нарушение прав, свобод и законных интересов граждан.</w:t>
      </w:r>
      <w:r/>
    </w:p>
    <w:p>
      <w:pPr>
        <w:pStyle w:val="848"/>
        <w:spacing w:line="288" w:lineRule="auto"/>
      </w:pPr>
      <w:r/>
      <w:r/>
    </w:p>
    <w:p>
      <w:pPr>
        <w:pStyle w:val="848"/>
        <w:ind w:firstLine="720"/>
        <w:spacing w:line="288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Личный прием граждан руководством Донецкстата в III квартале 2024 года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88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не проводился в связи с отсутствием обращений граждан по вопросам,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spacing w:line="288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кас</w:t>
      </w:r>
      <w:r>
        <w:rPr>
          <w:sz w:val="28"/>
          <w:szCs w:val="28"/>
        </w:rPr>
        <w:t xml:space="preserve">ающимся компетенции Донецкстата.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left="0" w:right="0"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5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134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imes New Roman">
    <w:panose1 w:val="020206030504050203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pStyle w:val="849"/>
      <w:isLgl w:val="false"/>
      <w:suff w:val="tab"/>
      <w:lvlText w:val="%1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850"/>
      <w:isLgl w:val="false"/>
      <w:suff w:val="tab"/>
      <w:lvlText w:val="%1.%2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pStyle w:val="851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pStyle w:val="852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pStyle w:val="853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pStyle w:val="854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pStyle w:val="855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link w:val="849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link w:val="850"/>
    <w:uiPriority w:val="9"/>
    <w:rPr>
      <w:rFonts w:ascii="Arial" w:hAnsi="Arial" w:eastAsia="Arial" w:cs="Arial"/>
      <w:sz w:val="34"/>
    </w:rPr>
  </w:style>
  <w:style w:type="character" w:styleId="686">
    <w:name w:val="Heading 3 Char"/>
    <w:link w:val="851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link w:val="852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link w:val="853"/>
    <w:uiPriority w:val="9"/>
    <w:rPr>
      <w:rFonts w:ascii="Arial" w:hAnsi="Arial" w:eastAsia="Arial" w:cs="Arial"/>
      <w:b/>
      <w:bCs/>
      <w:sz w:val="24"/>
      <w:szCs w:val="24"/>
    </w:rPr>
  </w:style>
  <w:style w:type="character" w:styleId="689">
    <w:name w:val="Heading 6 Char"/>
    <w:link w:val="854"/>
    <w:uiPriority w:val="9"/>
    <w:rPr>
      <w:rFonts w:ascii="Arial" w:hAnsi="Arial" w:eastAsia="Arial" w:cs="Arial"/>
      <w:b/>
      <w:bCs/>
      <w:sz w:val="22"/>
      <w:szCs w:val="22"/>
    </w:rPr>
  </w:style>
  <w:style w:type="character" w:styleId="690">
    <w:name w:val="Heading 7 Char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8 Char"/>
    <w:link w:val="856"/>
    <w:uiPriority w:val="9"/>
    <w:rPr>
      <w:rFonts w:ascii="Arial" w:hAnsi="Arial" w:eastAsia="Arial" w:cs="Arial"/>
      <w:i/>
      <w:iCs/>
      <w:sz w:val="22"/>
      <w:szCs w:val="22"/>
    </w:rPr>
  </w:style>
  <w:style w:type="character" w:styleId="692">
    <w:name w:val="Heading 9 Char"/>
    <w:link w:val="857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848"/>
    <w:uiPriority w:val="34"/>
    <w:qFormat/>
    <w:pPr>
      <w:contextualSpacing/>
      <w:ind w:left="720"/>
    </w:pPr>
  </w:style>
  <w:style w:type="paragraph" w:styleId="694">
    <w:name w:val="No Spacing"/>
    <w:uiPriority w:val="1"/>
    <w:qFormat/>
    <w:pPr>
      <w:spacing w:before="0" w:after="0" w:line="240" w:lineRule="auto"/>
    </w:pPr>
  </w:style>
  <w:style w:type="paragraph" w:styleId="695">
    <w:name w:val="Title"/>
    <w:basedOn w:val="848"/>
    <w:next w:val="848"/>
    <w:link w:val="6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6">
    <w:name w:val="Title Char"/>
    <w:link w:val="695"/>
    <w:uiPriority w:val="10"/>
    <w:rPr>
      <w:sz w:val="48"/>
      <w:szCs w:val="48"/>
    </w:rPr>
  </w:style>
  <w:style w:type="paragraph" w:styleId="697">
    <w:name w:val="Subtitle"/>
    <w:basedOn w:val="848"/>
    <w:next w:val="848"/>
    <w:link w:val="698"/>
    <w:uiPriority w:val="11"/>
    <w:qFormat/>
    <w:pPr>
      <w:spacing w:before="200" w:after="200"/>
    </w:pPr>
    <w:rPr>
      <w:sz w:val="24"/>
      <w:szCs w:val="24"/>
    </w:rPr>
  </w:style>
  <w:style w:type="character" w:styleId="698">
    <w:name w:val="Subtitle Char"/>
    <w:link w:val="697"/>
    <w:uiPriority w:val="11"/>
    <w:rPr>
      <w:sz w:val="24"/>
      <w:szCs w:val="24"/>
    </w:rPr>
  </w:style>
  <w:style w:type="paragraph" w:styleId="699">
    <w:name w:val="Quote"/>
    <w:basedOn w:val="848"/>
    <w:next w:val="848"/>
    <w:link w:val="700"/>
    <w:uiPriority w:val="29"/>
    <w:qFormat/>
    <w:pPr>
      <w:ind w:left="720" w:right="720"/>
    </w:pPr>
    <w:rPr>
      <w:i/>
    </w:rPr>
  </w:style>
  <w:style w:type="character" w:styleId="700">
    <w:name w:val="Quote Char"/>
    <w:link w:val="699"/>
    <w:uiPriority w:val="29"/>
    <w:rPr>
      <w:i/>
    </w:rPr>
  </w:style>
  <w:style w:type="paragraph" w:styleId="701">
    <w:name w:val="Intense Quote"/>
    <w:basedOn w:val="848"/>
    <w:next w:val="848"/>
    <w:link w:val="7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>
    <w:name w:val="Intense Quote Char"/>
    <w:link w:val="701"/>
    <w:uiPriority w:val="30"/>
    <w:rPr>
      <w:i/>
    </w:rPr>
  </w:style>
  <w:style w:type="character" w:styleId="703">
    <w:name w:val="Header Char"/>
    <w:link w:val="888"/>
    <w:uiPriority w:val="99"/>
  </w:style>
  <w:style w:type="character" w:styleId="704">
    <w:name w:val="Footer Char"/>
    <w:link w:val="889"/>
    <w:uiPriority w:val="99"/>
  </w:style>
  <w:style w:type="character" w:styleId="705">
    <w:name w:val="Caption Char"/>
    <w:basedOn w:val="882"/>
    <w:link w:val="889"/>
    <w:uiPriority w:val="99"/>
  </w:style>
  <w:style w:type="table" w:styleId="7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character" w:styleId="833">
    <w:name w:val="Footnote Text Char"/>
    <w:link w:val="886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character" w:styleId="835">
    <w:name w:val="Endnote Text Char"/>
    <w:link w:val="893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  <w:pPr>
      <w:ind w:left="0" w:right="0" w:firstLine="709"/>
      <w:jc w:val="both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zh-CN" w:bidi="ar-SA"/>
    </w:rPr>
  </w:style>
  <w:style w:type="paragraph" w:styleId="849">
    <w:name w:val="Heading 1"/>
    <w:basedOn w:val="848"/>
    <w:next w:val="848"/>
    <w:qFormat/>
    <w:pPr>
      <w:numPr>
        <w:ilvl w:val="0"/>
        <w:numId w:val="1"/>
      </w:numPr>
      <w:jc w:val="center"/>
      <w:keepNext/>
      <w:spacing w:before="240" w:after="240"/>
      <w:outlineLvl w:val="0"/>
    </w:pPr>
    <w:rPr>
      <w:b/>
      <w:bCs/>
      <w:szCs w:val="32"/>
      <w:lang w:val="ru-RU"/>
    </w:rPr>
  </w:style>
  <w:style w:type="paragraph" w:styleId="850">
    <w:name w:val="Heading 2"/>
    <w:basedOn w:val="848"/>
    <w:next w:val="848"/>
    <w:qFormat/>
    <w:pPr>
      <w:numPr>
        <w:ilvl w:val="1"/>
        <w:numId w:val="1"/>
      </w:numPr>
      <w:jc w:val="center"/>
      <w:keepNext/>
      <w:spacing w:before="240" w:after="240"/>
      <w:outlineLvl w:val="1"/>
    </w:pPr>
    <w:rPr>
      <w:bCs/>
      <w:iCs/>
      <w:lang w:val="ru-RU"/>
    </w:rPr>
  </w:style>
  <w:style w:type="paragraph" w:styleId="851">
    <w:name w:val="Heading 3"/>
    <w:basedOn w:val="848"/>
    <w:next w:val="848"/>
    <w:qFormat/>
    <w:pPr>
      <w:numPr>
        <w:ilvl w:val="2"/>
        <w:numId w:val="1"/>
      </w:numPr>
      <w:keepNext/>
      <w:spacing w:before="240" w:after="60"/>
      <w:outlineLvl w:val="2"/>
    </w:pPr>
    <w:rPr>
      <w:rFonts w:ascii="Arial" w:hAnsi="Arial" w:cs="Arial"/>
      <w:b/>
      <w:bCs/>
      <w:szCs w:val="26"/>
      <w:lang w:val="ru-RU"/>
    </w:rPr>
  </w:style>
  <w:style w:type="paragraph" w:styleId="852">
    <w:name w:val="Heading 4"/>
    <w:basedOn w:val="848"/>
    <w:next w:val="848"/>
    <w:qFormat/>
    <w:pPr>
      <w:numPr>
        <w:ilvl w:val="3"/>
        <w:numId w:val="1"/>
      </w:numPr>
      <w:keepNext/>
      <w:spacing w:before="240" w:after="60"/>
      <w:outlineLvl w:val="3"/>
    </w:pPr>
    <w:rPr>
      <w:b/>
      <w:bCs/>
      <w:lang w:val="ru-RU"/>
    </w:rPr>
  </w:style>
  <w:style w:type="paragraph" w:styleId="853">
    <w:name w:val="Heading 5"/>
    <w:basedOn w:val="848"/>
    <w:next w:val="848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854">
    <w:name w:val="Heading 6"/>
    <w:basedOn w:val="848"/>
    <w:next w:val="848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855">
    <w:name w:val="Heading 7"/>
    <w:basedOn w:val="848"/>
    <w:next w:val="848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ru-RU"/>
    </w:rPr>
  </w:style>
  <w:style w:type="paragraph" w:styleId="856">
    <w:name w:val="Heading 8"/>
    <w:basedOn w:val="848"/>
    <w:next w:val="848"/>
    <w:qFormat/>
    <w:pPr>
      <w:ind w:left="1440" w:right="0" w:hanging="1440"/>
      <w:spacing w:before="240" w:after="60"/>
      <w:outlineLvl w:val="7"/>
    </w:pPr>
    <w:rPr>
      <w:i/>
      <w:iCs/>
      <w:sz w:val="24"/>
      <w:szCs w:val="24"/>
      <w:lang w:val="ru-RU"/>
    </w:rPr>
  </w:style>
  <w:style w:type="paragraph" w:styleId="857">
    <w:name w:val="Heading 9"/>
    <w:basedOn w:val="848"/>
    <w:next w:val="848"/>
    <w:qFormat/>
    <w:pPr>
      <w:ind w:left="1584" w:right="0" w:hanging="1584"/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styleId="858">
    <w:name w:val="WW8Num1z0"/>
    <w:qFormat/>
  </w:style>
  <w:style w:type="character" w:styleId="859">
    <w:name w:val="Основной шрифт абзаца"/>
    <w:qFormat/>
  </w:style>
  <w:style w:type="character" w:styleId="860">
    <w:name w:val="Заголовок 1 Знак"/>
    <w:qFormat/>
    <w:rPr>
      <w:rFonts w:cs="Arial"/>
      <w:b/>
      <w:bCs/>
      <w:sz w:val="28"/>
      <w:szCs w:val="32"/>
    </w:rPr>
  </w:style>
  <w:style w:type="character" w:styleId="861">
    <w:name w:val="Заголовок 2 Знак"/>
    <w:qFormat/>
    <w:rPr>
      <w:rFonts w:cs="Arial"/>
      <w:bCs/>
      <w:iCs/>
      <w:sz w:val="28"/>
      <w:szCs w:val="28"/>
    </w:rPr>
  </w:style>
  <w:style w:type="character" w:styleId="862">
    <w:name w:val="Заголовок 3 Знак"/>
    <w:qFormat/>
    <w:rPr>
      <w:rFonts w:ascii="Arial" w:hAnsi="Arial" w:cs="Arial"/>
      <w:b/>
      <w:bCs/>
      <w:sz w:val="28"/>
      <w:szCs w:val="26"/>
    </w:rPr>
  </w:style>
  <w:style w:type="character" w:styleId="863">
    <w:name w:val="Заголовок 4 Знак"/>
    <w:qFormat/>
    <w:rPr>
      <w:b/>
      <w:bCs/>
      <w:sz w:val="28"/>
      <w:szCs w:val="28"/>
    </w:rPr>
  </w:style>
  <w:style w:type="character" w:styleId="864">
    <w:name w:val="Заголовок 5 Знак"/>
    <w:qFormat/>
    <w:rPr>
      <w:b/>
      <w:bCs/>
      <w:i/>
      <w:iCs/>
      <w:sz w:val="26"/>
      <w:szCs w:val="26"/>
    </w:rPr>
  </w:style>
  <w:style w:type="character" w:styleId="865">
    <w:name w:val="Заголовок 6 Знак"/>
    <w:qFormat/>
    <w:rPr>
      <w:b/>
      <w:bCs/>
      <w:sz w:val="22"/>
      <w:szCs w:val="22"/>
    </w:rPr>
  </w:style>
  <w:style w:type="character" w:styleId="866">
    <w:name w:val="Заголовок 7 Знак"/>
    <w:qFormat/>
    <w:rPr>
      <w:sz w:val="24"/>
      <w:szCs w:val="24"/>
    </w:rPr>
  </w:style>
  <w:style w:type="character" w:styleId="867">
    <w:name w:val="Заголовок 8 Знак"/>
    <w:qFormat/>
    <w:rPr>
      <w:i/>
      <w:iCs/>
      <w:sz w:val="24"/>
      <w:szCs w:val="24"/>
    </w:rPr>
  </w:style>
  <w:style w:type="character" w:styleId="868">
    <w:name w:val="Заголовок 9 Знак"/>
    <w:qFormat/>
    <w:rPr>
      <w:rFonts w:ascii="Arial" w:hAnsi="Arial" w:cs="Arial"/>
      <w:sz w:val="22"/>
      <w:szCs w:val="22"/>
    </w:rPr>
  </w:style>
  <w:style w:type="character" w:styleId="869">
    <w:name w:val="Strong"/>
    <w:qFormat/>
    <w:rPr>
      <w:b/>
      <w:bCs/>
    </w:rPr>
  </w:style>
  <w:style w:type="character" w:styleId="870">
    <w:name w:val="Текст сноски Знак"/>
    <w:qFormat/>
  </w:style>
  <w:style w:type="character" w:styleId="871">
    <w:name w:val="Символ сноски"/>
    <w:qFormat/>
    <w:rPr>
      <w:vertAlign w:val="superscript"/>
    </w:rPr>
  </w:style>
  <w:style w:type="character" w:styleId="872">
    <w:name w:val="Верхний колонтитул Знак"/>
    <w:qFormat/>
    <w:rPr>
      <w:sz w:val="28"/>
      <w:szCs w:val="28"/>
    </w:rPr>
  </w:style>
  <w:style w:type="character" w:styleId="873">
    <w:name w:val="Нижний колонтитул Знак"/>
    <w:qFormat/>
    <w:rPr>
      <w:sz w:val="28"/>
      <w:szCs w:val="28"/>
    </w:rPr>
  </w:style>
  <w:style w:type="character" w:styleId="874">
    <w:name w:val="Page Number"/>
    <w:basedOn w:val="859"/>
  </w:style>
  <w:style w:type="character" w:styleId="875">
    <w:name w:val="Основной текст + Полужирный;Интервал 0 pt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-2"/>
      <w:position w:val="0"/>
      <w:sz w:val="25"/>
      <w:szCs w:val="25"/>
      <w:u w:val="none"/>
      <w:vertAlign w:val="baseline"/>
      <w:lang w:val="ru-RU"/>
    </w:rPr>
  </w:style>
  <w:style w:type="character" w:styleId="876">
    <w:name w:val="Текст выноски Знак"/>
    <w:qFormat/>
    <w:rPr>
      <w:rFonts w:ascii="Tahoma" w:hAnsi="Tahoma" w:cs="Tahoma"/>
      <w:sz w:val="16"/>
      <w:szCs w:val="16"/>
    </w:rPr>
  </w:style>
  <w:style w:type="character" w:styleId="877">
    <w:name w:val="Текст концевой сноски Знак"/>
    <w:qFormat/>
  </w:style>
  <w:style w:type="character" w:styleId="878">
    <w:name w:val="Символ концевой сноски"/>
    <w:qFormat/>
    <w:rPr>
      <w:vertAlign w:val="superscript"/>
    </w:rPr>
  </w:style>
  <w:style w:type="paragraph" w:styleId="879">
    <w:name w:val="Заголовок"/>
    <w:basedOn w:val="848"/>
    <w:next w:val="880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80">
    <w:name w:val="Body Text"/>
    <w:basedOn w:val="848"/>
    <w:pPr>
      <w:spacing w:before="0" w:after="140" w:line="276" w:lineRule="auto"/>
    </w:pPr>
  </w:style>
  <w:style w:type="paragraph" w:styleId="881">
    <w:name w:val="List"/>
    <w:basedOn w:val="880"/>
    <w:rPr>
      <w:rFonts w:ascii="PT Astra Serif" w:hAnsi="PT Astra Serif" w:cs="Noto Sans Devanagari"/>
    </w:rPr>
  </w:style>
  <w:style w:type="paragraph" w:styleId="882">
    <w:name w:val="Caption"/>
    <w:basedOn w:val="848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83">
    <w:name w:val="Указатель"/>
    <w:basedOn w:val="848"/>
    <w:qFormat/>
    <w:pPr>
      <w:suppressLineNumbers/>
    </w:pPr>
    <w:rPr>
      <w:rFonts w:ascii="PT Astra Serif" w:hAnsi="PT Astra Serif" w:cs="Noto Sans Devanagari"/>
    </w:rPr>
  </w:style>
  <w:style w:type="paragraph" w:styleId="884">
    <w:name w:val="Название объекта"/>
    <w:basedOn w:val="848"/>
    <w:next w:val="848"/>
    <w:qFormat/>
    <w:pPr>
      <w:ind w:left="0" w:right="0" w:firstLine="0"/>
      <w:jc w:val="center"/>
      <w:spacing w:line="20" w:lineRule="atLeast"/>
    </w:pPr>
    <w:rPr>
      <w:b/>
      <w:sz w:val="24"/>
      <w:szCs w:val="20"/>
    </w:rPr>
  </w:style>
  <w:style w:type="paragraph" w:styleId="885">
    <w:name w:val="Default"/>
    <w:qFormat/>
    <w:pPr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styleId="886">
    <w:name w:val="footnote text"/>
    <w:basedOn w:val="848"/>
    <w:rPr>
      <w:sz w:val="20"/>
      <w:szCs w:val="20"/>
      <w:lang w:val="ru-RU"/>
    </w:rPr>
  </w:style>
  <w:style w:type="paragraph" w:styleId="887">
    <w:name w:val="Колонтитул"/>
    <w:basedOn w:val="848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88">
    <w:name w:val="Header"/>
    <w:basedOn w:val="848"/>
    <w:rPr>
      <w:lang w:val="ru-RU"/>
    </w:rPr>
  </w:style>
  <w:style w:type="paragraph" w:styleId="889">
    <w:name w:val="Footer"/>
    <w:basedOn w:val="848"/>
    <w:rPr>
      <w:lang w:val="ru-RU"/>
    </w:rPr>
  </w:style>
  <w:style w:type="paragraph" w:styleId="890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91">
    <w:name w:val="Основной текст2"/>
    <w:basedOn w:val="848"/>
    <w:qFormat/>
    <w:pPr>
      <w:ind w:left="0" w:right="0" w:firstLine="0"/>
      <w:spacing w:before="0" w:after="3000" w:line="0" w:lineRule="atLeast"/>
      <w:shd w:val="clear" w:color="auto" w:fill="ffffff"/>
      <w:widowControl w:val="off"/>
    </w:pPr>
    <w:rPr>
      <w:color w:val="000000"/>
      <w:spacing w:val="3"/>
      <w:sz w:val="25"/>
      <w:szCs w:val="25"/>
    </w:rPr>
  </w:style>
  <w:style w:type="paragraph" w:styleId="892">
    <w:name w:val="Текст выноски"/>
    <w:basedOn w:val="848"/>
    <w:qFormat/>
    <w:rPr>
      <w:rFonts w:ascii="Tahoma" w:hAnsi="Tahoma" w:cs="Tahoma"/>
      <w:sz w:val="16"/>
      <w:szCs w:val="16"/>
      <w:lang w:val="ru-RU"/>
    </w:rPr>
  </w:style>
  <w:style w:type="paragraph" w:styleId="893">
    <w:name w:val="endnote text"/>
    <w:basedOn w:val="848"/>
    <w:rPr>
      <w:sz w:val="20"/>
      <w:szCs w:val="20"/>
      <w:lang w:val="ru-RU"/>
    </w:rPr>
  </w:style>
  <w:style w:type="paragraph" w:styleId="894">
    <w:name w:val="Обычный (веб)"/>
    <w:basedOn w:val="848"/>
    <w:qFormat/>
    <w:pPr>
      <w:ind w:left="0" w:right="0" w:firstLine="0"/>
      <w:jc w:val="left"/>
      <w:spacing w:before="280" w:after="280"/>
    </w:pPr>
    <w:rPr>
      <w:sz w:val="24"/>
      <w:szCs w:val="24"/>
    </w:rPr>
  </w:style>
  <w:style w:type="numbering" w:styleId="895">
    <w:name w:val="WW8Num1"/>
    <w:qFormat/>
  </w:style>
  <w:style w:type="character" w:styleId="896" w:default="1">
    <w:name w:val="Default Paragraph Font"/>
    <w:uiPriority w:val="1"/>
    <w:semiHidden/>
    <w:unhideWhenUsed/>
  </w:style>
  <w:style w:type="numbering" w:styleId="897" w:default="1">
    <w:name w:val="No List"/>
    <w:uiPriority w:val="99"/>
    <w:semiHidden/>
    <w:unhideWhenUsed/>
  </w:style>
  <w:style w:type="table" w:styleId="89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 Андрей Владимирович</dc:creator>
  <dc:description/>
  <dc:language>ru-RU</dc:language>
  <cp:revision>64</cp:revision>
  <dcterms:created xsi:type="dcterms:W3CDTF">2023-04-03T09:13:00Z</dcterms:created>
  <dcterms:modified xsi:type="dcterms:W3CDTF">2024-10-02T09:21:50Z</dcterms:modified>
</cp:coreProperties>
</file>